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90"/>
        <w:gridCol w:w="5670"/>
        <w:tblGridChange w:id="0">
          <w:tblGrid>
            <w:gridCol w:w="7290"/>
            <w:gridCol w:w="56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8" w:val="single"/>
              <w:left w:color="ffffff" w:space="0" w:sz="8" w:val="single"/>
              <w:bottom w:color="ffffff" w:space="0" w:sz="48" w:val="single"/>
              <w:right w:color="ffffff" w:space="0" w:sz="8" w:val="single"/>
            </w:tcBorders>
            <w:shd w:fill="f3f3f3" w:val="clear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  <w:rtl w:val="0"/>
              </w:rPr>
              <w:t xml:space="preserve">ACTIVE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  <w:rtl w:val="0"/>
              </w:rPr>
              <w:t xml:space="preserve"> LISTENING</w:t>
            </w:r>
          </w:p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Active listening is: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Focusing on what is being said by the young person; turning towards them to indicate with your body language that you are listening and engaged.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Asking questions to make sure you understood what the young person said.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Providing brief responses so the young person knows you are listening (for example, “yes”, nodding head,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8" w:val="single"/>
              <w:bottom w:color="ffffff" w:space="0" w:sz="48" w:val="single"/>
              <w:right w:color="ffffff" w:space="0" w:sz="8" w:val="single"/>
            </w:tcBorders>
            <w:shd w:fill="f3f3f3" w:val="clear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rtl w:val="0"/>
              </w:rPr>
              <w:t xml:space="preserve">EXAMPLES OF ACTIVE LISTENING: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“I heard you say you are upset by how your teacher treats you, is that correct?”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“Tell me more about the way your teacher treats you.”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  <w:rtl w:val="0"/>
              </w:rPr>
              <w:t xml:space="preserve">ACTIVE QUESTIONING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Active questioning is: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Asking questions in order to better understand the young person or what they are saying.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Asking questions that encourage a detailed response from the young person rather than a “yes” or “no” answer.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rtl w:val="0"/>
              </w:rPr>
              <w:t xml:space="preserve">EXAMPLES OF ACTIVE QUESTIONING: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i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“Tell me more about your idea to go back to school.”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i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“I would like to hear more about what you think about this situation.”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  <w:i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“What do you think your options are?”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48" w:val="single"/>
              <w:right w:color="ffffff" w:space="0" w:sz="8" w:val="single"/>
            </w:tcBorders>
            <w:shd w:fill="f3f3f3" w:val="clear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sz w:val="26"/>
                <w:szCs w:val="26"/>
                <w:rtl w:val="0"/>
              </w:rPr>
              <w:t xml:space="preserve">ACTIVE UNDERSTANDING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Active understanding is: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Trying to put yourself in the young person’s position to fully understand his/her feelings and emotions.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Encouraging the young person to talk without being interrupted or criticized.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3a5d"/>
                <w:rtl w:val="0"/>
              </w:rPr>
              <w:t xml:space="preserve">Acknowledging that the young person’s problems are real.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48" w:val="single"/>
              <w:right w:color="ffffff" w:space="0" w:sz="8" w:val="single"/>
            </w:tcBorders>
            <w:shd w:fill="f3f3f3" w:val="clear"/>
            <w:tcMar>
              <w:top w:w="213.16535433070868" w:type="dxa"/>
              <w:left w:w="213.16535433070868" w:type="dxa"/>
              <w:bottom w:w="213.16535433070868" w:type="dxa"/>
              <w:right w:w="213.16535433070868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3a5d"/>
                <w:rtl w:val="0"/>
              </w:rPr>
              <w:t xml:space="preserve">EXAMPLES OF ACTIVE UNDERSTANDING STATEMENTS:</w:t>
            </w:r>
          </w:p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i w:val="1"/>
                <w:color w:val="003a5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i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“I can tell this is really upsetting you.”</w:t>
            </w:r>
          </w:p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color w:val="003a5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3a5d"/>
                <w:rtl w:val="0"/>
              </w:rPr>
              <w:t xml:space="preserve">“I understand what you are saying and I would like to help you with this problem.”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2240" w:w="15840" w:orient="landscape"/>
      <w:pgMar w:bottom="1440" w:top="1440" w:left="1440" w:right="1497.6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>
        <w:rFonts w:ascii="Calibri" w:cs="Calibri" w:eastAsia="Calibri" w:hAnsi="Calibri"/>
        <w:color w:val="00a7e1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color w:val="00a7e1"/>
        <w:sz w:val="18"/>
        <w:szCs w:val="18"/>
        <w:rtl w:val="0"/>
      </w:rPr>
      <w:t xml:space="preserve">Adapted from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>
        <w:rFonts w:ascii="Calibri" w:cs="Calibri" w:eastAsia="Calibri" w:hAnsi="Calibri"/>
        <w:color w:val="00a7e1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a7e1"/>
        <w:sz w:val="18"/>
        <w:szCs w:val="18"/>
        <w:rtl w:val="0"/>
      </w:rPr>
      <w:t xml:space="preserve">Johns Hopkins Center for Communication Programs (2020). </w:t>
    </w:r>
    <w:r w:rsidDel="00000000" w:rsidR="00000000" w:rsidRPr="00000000">
      <w:rPr>
        <w:rFonts w:ascii="Calibri" w:cs="Calibri" w:eastAsia="Calibri" w:hAnsi="Calibri"/>
        <w:i w:val="1"/>
        <w:color w:val="00a7e1"/>
        <w:sz w:val="18"/>
        <w:szCs w:val="18"/>
        <w:rtl w:val="0"/>
      </w:rPr>
      <w:t xml:space="preserve">Go families! Building adults’ skills to communicate with young people: A training manual</w:t>
    </w:r>
    <w:r w:rsidDel="00000000" w:rsidR="00000000" w:rsidRPr="00000000">
      <w:rPr>
        <w:rFonts w:ascii="Calibri" w:cs="Calibri" w:eastAsia="Calibri" w:hAnsi="Calibri"/>
        <w:color w:val="00a7e1"/>
        <w:sz w:val="18"/>
        <w:szCs w:val="18"/>
        <w:rtl w:val="0"/>
      </w:rPr>
      <w:t xml:space="preserve">. (p.34) The Compass for SBC. https://thecompassforsbc.org/project-examples/go-families-building-adults-skills-communicate-young-people-training-manual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spacing w:line="276" w:lineRule="auto"/>
      <w:ind w:left="-1440" w:firstLine="0"/>
      <w:jc w:val="right"/>
      <w:rPr/>
    </w:pPr>
    <w:r w:rsidDel="00000000" w:rsidR="00000000" w:rsidRPr="00000000">
      <w:rPr>
        <w:rFonts w:ascii="Calibri" w:cs="Calibri" w:eastAsia="Calibri" w:hAnsi="Calibri"/>
        <w:b w:val="1"/>
        <w:color w:val="666666"/>
        <w:sz w:val="36"/>
        <w:szCs w:val="36"/>
        <w:rtl w:val="0"/>
      </w:rPr>
      <w:t xml:space="preserve">Communications Handout      </w:t>
    </w:r>
    <w:r w:rsidDel="00000000" w:rsidR="00000000" w:rsidRPr="00000000">
      <w:rPr>
        <w:rFonts w:ascii="Calibri" w:cs="Calibri" w:eastAsia="Calibri" w:hAnsi="Calibri"/>
        <w:b w:val="1"/>
        <w:color w:val="434343"/>
        <w:sz w:val="36"/>
        <w:szCs w:val="36"/>
        <w:rtl w:val="0"/>
      </w:rPr>
      <w:br w:type="textWrapping"/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-914399</wp:posOffset>
          </wp:positionH>
          <wp:positionV relativeFrom="margin">
            <wp:posOffset>-933449</wp:posOffset>
          </wp:positionV>
          <wp:extent cx="2109788" cy="177260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09788" cy="177260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4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tyleName="APA" SelectedStyle="/APASixthEditionOfficeOnline.xsl" Version="6">
  <b:Source>
    <b:Tag>source1</b:Tag>
    <b:Month>November</b:Month>
    <b:DayAccessed>6</b:DayAccessed>
    <b:Day>10</b:Day>
    <b:Year>2020</b:Year>
    <b:SourceType>DocumentFromInternetSite</b:SourceType>
    <b:URL>https://thecompassforsbc.org/project-examples/go-families-building-adults-skills-communicate-young-people-training-manual</b:URL>
    <b:Title>Go Families! Building Adults' Skills to Communicate with Young People: A Training Manual</b:Title>
    <b:InternetSiteTitle>The Compass for SBC</b:InternetSiteTitle>
    <b:MonthAccessed>September</b:MonthAccessed>
    <b:YearAccessed>2023</b:YearAccessed>
    <b:Gdcea>{"CorporateAuthors":["Johns Hopkins Center for Communication Programs"],"AccessedType":"Website"}</b:Gdcea>
    <b:Author>
      <b:Author>
        <b:Corporate>USAID Project SEARCH</b:Corporate>
      </b:Author>
    </b:Autho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F04E58DDB1147BACE8AD971ACB810" ma:contentTypeVersion="17" ma:contentTypeDescription="Create a new document." ma:contentTypeScope="" ma:versionID="11afb08bb001c51844071a9044290155">
  <xsd:schema xmlns:xsd="http://www.w3.org/2001/XMLSchema" xmlns:xs="http://www.w3.org/2001/XMLSchema" xmlns:p="http://schemas.microsoft.com/office/2006/metadata/properties" xmlns:ns2="b3e394f4-7e1b-40dc-9710-f85171a654f0" xmlns:ns3="9c6dacaa-8659-40a6-ae4b-db94d906a001" targetNamespace="http://schemas.microsoft.com/office/2006/metadata/properties" ma:root="true" ma:fieldsID="b2c2a2ee07de2eb9997aedb432d1592f" ns2:_="" ns3:_="">
    <xsd:import namespace="b3e394f4-7e1b-40dc-9710-f85171a654f0"/>
    <xsd:import namespace="9c6dacaa-8659-40a6-ae4b-db94d906a0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394f4-7e1b-40dc-9710-f85171a6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dacaa-8659-40a6-ae4b-db94d906a0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e0e095-a9ee-45a3-ad98-fc47b39f0f4e}" ma:internalName="TaxCatchAll" ma:showField="CatchAllData" ma:web="9c6dacaa-8659-40a6-ae4b-db94d906a0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6dacaa-8659-40a6-ae4b-db94d906a001" xsi:nil="true"/>
    <lcf76f155ced4ddcb4097134ff3c332f xmlns="b3e394f4-7e1b-40dc-9710-f85171a654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222222-1234-1234-1234-1234123412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9C271-09A9-4BDC-A247-D6E25A5A8100}"/>
</file>

<file path=customXML/itemProps3.xml><?xml version="1.0" encoding="utf-8"?>
<ds:datastoreItem xmlns:ds="http://schemas.openxmlformats.org/officeDocument/2006/customXml" ds:itemID="{84853583-9532-4785-BD36-9B055912ED83}"/>
</file>

<file path=customXML/itemProps4.xml><?xml version="1.0" encoding="utf-8"?>
<ds:datastoreItem xmlns:ds="http://schemas.openxmlformats.org/officeDocument/2006/customXml" ds:itemID="{9B0F9CF8-6FEE-4ABD-9F46-A322D501083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0x0101003CAF04E58DDB1147BACE8AD971ACB810</vt:lpwstr>
  </property>
</Properties>
</file>